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92" w:rsidRPr="00EB5BA4" w:rsidRDefault="00EB5BA4">
      <w:pPr>
        <w:rPr>
          <w:b/>
          <w:u w:val="single"/>
        </w:rPr>
      </w:pPr>
      <w:r w:rsidRPr="00EB5BA4">
        <w:rPr>
          <w:b/>
          <w:u w:val="single"/>
        </w:rPr>
        <w:t xml:space="preserve">Necrologie en letsel </w:t>
      </w:r>
    </w:p>
    <w:p w:rsidR="00EB5BA4" w:rsidRDefault="00EB5BA4">
      <w:r>
        <w:t>12-11-2019 van 17:00 – 21:00</w:t>
      </w:r>
    </w:p>
    <w:p w:rsidR="00EB5BA4" w:rsidRDefault="00EB5BA4"/>
    <w:p w:rsidR="00EB5BA4" w:rsidRDefault="00EB5BA4">
      <w:bookmarkStart w:id="0" w:name="_GoBack"/>
      <w:r>
        <w:t>Niet iedere forensisch arts ziet in zijn regio evenveel lijkschouwen of letsel. Tevens maakt het uit of je 16 uur werkt of fulltime dit werk doet. Derhalve is het goed om een collectieve terugkerende bespreking te hebben waarbij niet alleen de bijzondere schouwen of letsels met elkaar gedeeld wordt. Iedere casus heeft wel een leerpunt, bijzonderheid of verbeterpunt waar een ander van kan leren. We splitsen de avond op in 2 uur lijkschouw en 1 uur letsel.</w:t>
      </w:r>
    </w:p>
    <w:p w:rsidR="00EB5BA4" w:rsidRDefault="00EB5BA4"/>
    <w:p w:rsidR="00EB5BA4" w:rsidRDefault="00EB5BA4">
      <w:r>
        <w:t xml:space="preserve">Elke casus zal kort ingeleid worden, uitgevraagd worden volgens de ICT methode waarna de rest van de tijd informatie gegeven zal worden over het leerpunt. Dit kan te maken hebben met communicatie, medische achtergrond, (ontbreken van consensus in) wetenschappelijke literatuur, toxicologie uitslagen </w:t>
      </w:r>
      <w:proofErr w:type="spellStart"/>
      <w:r>
        <w:t>danwel</w:t>
      </w:r>
      <w:proofErr w:type="spellEnd"/>
      <w:r>
        <w:t xml:space="preserve"> richtlijnen.</w:t>
      </w:r>
    </w:p>
    <w:bookmarkEnd w:id="0"/>
    <w:p w:rsidR="00EB5BA4" w:rsidRDefault="00EB5BA4"/>
    <w:p w:rsidR="00EB5BA4" w:rsidRDefault="00EB5BA4"/>
    <w:p w:rsidR="00EB5BA4" w:rsidRDefault="00EB5BA4"/>
    <w:p w:rsidR="00EB5BA4" w:rsidRDefault="00EB5BA4"/>
    <w:tbl>
      <w:tblPr>
        <w:tblStyle w:val="Tabelraster"/>
        <w:tblW w:w="9067" w:type="dxa"/>
        <w:tblLook w:val="04A0" w:firstRow="1" w:lastRow="0" w:firstColumn="1" w:lastColumn="0" w:noHBand="0" w:noVBand="1"/>
      </w:tblPr>
      <w:tblGrid>
        <w:gridCol w:w="1555"/>
        <w:gridCol w:w="2551"/>
        <w:gridCol w:w="3827"/>
        <w:gridCol w:w="1134"/>
      </w:tblGrid>
      <w:tr w:rsidR="00EB5BA4" w:rsidTr="005332E6">
        <w:tc>
          <w:tcPr>
            <w:tcW w:w="1555" w:type="dxa"/>
          </w:tcPr>
          <w:p w:rsidR="00EB5BA4" w:rsidRDefault="00EB5BA4" w:rsidP="00EB5BA4">
            <w:r>
              <w:t>Tijd</w:t>
            </w:r>
          </w:p>
        </w:tc>
        <w:tc>
          <w:tcPr>
            <w:tcW w:w="2551" w:type="dxa"/>
          </w:tcPr>
          <w:p w:rsidR="00EB5BA4" w:rsidRDefault="00EB5BA4" w:rsidP="00EB5BA4">
            <w:r>
              <w:t>Wat / casus</w:t>
            </w:r>
          </w:p>
        </w:tc>
        <w:tc>
          <w:tcPr>
            <w:tcW w:w="3827" w:type="dxa"/>
          </w:tcPr>
          <w:p w:rsidR="00EB5BA4" w:rsidRDefault="00EB5BA4" w:rsidP="00EB5BA4">
            <w:r>
              <w:t>Onderwerp / richtlijn</w:t>
            </w:r>
          </w:p>
        </w:tc>
        <w:tc>
          <w:tcPr>
            <w:tcW w:w="1134" w:type="dxa"/>
          </w:tcPr>
          <w:p w:rsidR="00EB5BA4" w:rsidRDefault="00EB5BA4" w:rsidP="00EB5BA4">
            <w:r>
              <w:t>wie</w:t>
            </w:r>
          </w:p>
        </w:tc>
      </w:tr>
      <w:tr w:rsidR="00EB5BA4" w:rsidTr="005332E6">
        <w:tc>
          <w:tcPr>
            <w:tcW w:w="1555" w:type="dxa"/>
          </w:tcPr>
          <w:p w:rsidR="00EB5BA4" w:rsidRDefault="00EB5BA4" w:rsidP="00EB5BA4"/>
        </w:tc>
        <w:tc>
          <w:tcPr>
            <w:tcW w:w="2551" w:type="dxa"/>
          </w:tcPr>
          <w:p w:rsidR="00EB5BA4" w:rsidRDefault="00EB5BA4" w:rsidP="00EB5BA4"/>
        </w:tc>
        <w:tc>
          <w:tcPr>
            <w:tcW w:w="3827" w:type="dxa"/>
          </w:tcPr>
          <w:p w:rsidR="00EB5BA4" w:rsidRDefault="00EB5BA4" w:rsidP="00EB5BA4"/>
        </w:tc>
        <w:tc>
          <w:tcPr>
            <w:tcW w:w="1134" w:type="dxa"/>
          </w:tcPr>
          <w:p w:rsidR="00EB5BA4" w:rsidRDefault="00EB5BA4" w:rsidP="00EB5BA4"/>
        </w:tc>
      </w:tr>
      <w:tr w:rsidR="00EB5BA4" w:rsidTr="005332E6">
        <w:tc>
          <w:tcPr>
            <w:tcW w:w="1555" w:type="dxa"/>
          </w:tcPr>
          <w:p w:rsidR="00EB5BA4" w:rsidRDefault="00EB5BA4" w:rsidP="00EB5BA4">
            <w:r>
              <w:t>17:00 – 17:30</w:t>
            </w:r>
          </w:p>
        </w:tc>
        <w:tc>
          <w:tcPr>
            <w:tcW w:w="2551" w:type="dxa"/>
          </w:tcPr>
          <w:p w:rsidR="00EB5BA4" w:rsidRDefault="00EB5BA4" w:rsidP="00EB5BA4">
            <w:r>
              <w:t>Inloop en broodjes</w:t>
            </w:r>
          </w:p>
        </w:tc>
        <w:tc>
          <w:tcPr>
            <w:tcW w:w="3827" w:type="dxa"/>
          </w:tcPr>
          <w:p w:rsidR="00EB5BA4" w:rsidRDefault="00EB5BA4" w:rsidP="00EB5BA4"/>
        </w:tc>
        <w:tc>
          <w:tcPr>
            <w:tcW w:w="1134" w:type="dxa"/>
          </w:tcPr>
          <w:p w:rsidR="00EB5BA4" w:rsidRDefault="00EB5BA4" w:rsidP="00EB5BA4"/>
        </w:tc>
      </w:tr>
      <w:tr w:rsidR="00EB5BA4" w:rsidTr="005332E6">
        <w:tc>
          <w:tcPr>
            <w:tcW w:w="1555" w:type="dxa"/>
          </w:tcPr>
          <w:p w:rsidR="00EB5BA4" w:rsidRDefault="00EB5BA4" w:rsidP="00EB5BA4">
            <w:r>
              <w:t>17:30 – 17:45</w:t>
            </w:r>
          </w:p>
        </w:tc>
        <w:tc>
          <w:tcPr>
            <w:tcW w:w="2551" w:type="dxa"/>
          </w:tcPr>
          <w:p w:rsidR="00EB5BA4" w:rsidRDefault="00EB5BA4" w:rsidP="00EB5BA4">
            <w:r>
              <w:t>Lijk: hoofdwond</w:t>
            </w:r>
          </w:p>
        </w:tc>
        <w:tc>
          <w:tcPr>
            <w:tcW w:w="3827" w:type="dxa"/>
          </w:tcPr>
          <w:p w:rsidR="00EB5BA4" w:rsidRDefault="00EB5BA4" w:rsidP="00EB5BA4">
            <w:r>
              <w:t>Ontstaan (sub)acute subduraal hematoom</w:t>
            </w:r>
          </w:p>
        </w:tc>
        <w:tc>
          <w:tcPr>
            <w:tcW w:w="1134" w:type="dxa"/>
          </w:tcPr>
          <w:p w:rsidR="00EB5BA4" w:rsidRDefault="00EB5BA4" w:rsidP="00EB5BA4">
            <w:r>
              <w:t>karen</w:t>
            </w:r>
          </w:p>
        </w:tc>
      </w:tr>
      <w:tr w:rsidR="00EB5BA4" w:rsidTr="005332E6">
        <w:tc>
          <w:tcPr>
            <w:tcW w:w="1555" w:type="dxa"/>
          </w:tcPr>
          <w:p w:rsidR="00EB5BA4" w:rsidRDefault="00EB5BA4" w:rsidP="00EB5BA4">
            <w:r>
              <w:t>17:45 -18:00</w:t>
            </w:r>
          </w:p>
        </w:tc>
        <w:tc>
          <w:tcPr>
            <w:tcW w:w="2551" w:type="dxa"/>
          </w:tcPr>
          <w:p w:rsidR="00EB5BA4" w:rsidRDefault="00EB5BA4" w:rsidP="00EB5BA4">
            <w:r>
              <w:t>Lijk: palliatieve sedatie</w:t>
            </w:r>
            <w:r w:rsidR="005332E6">
              <w:t xml:space="preserve"> zonder indicatie</w:t>
            </w:r>
          </w:p>
        </w:tc>
        <w:tc>
          <w:tcPr>
            <w:tcW w:w="3827" w:type="dxa"/>
          </w:tcPr>
          <w:p w:rsidR="00EB5BA4" w:rsidRDefault="00EB5BA4" w:rsidP="00EB5BA4">
            <w:r>
              <w:t xml:space="preserve">Richtlijn palliatieve sedatie </w:t>
            </w:r>
          </w:p>
        </w:tc>
        <w:tc>
          <w:tcPr>
            <w:tcW w:w="1134" w:type="dxa"/>
          </w:tcPr>
          <w:p w:rsidR="00EB5BA4" w:rsidRDefault="00EB5BA4" w:rsidP="00EB5BA4">
            <w:r>
              <w:t>Ype</w:t>
            </w:r>
          </w:p>
        </w:tc>
      </w:tr>
      <w:tr w:rsidR="00EB5BA4" w:rsidTr="005332E6">
        <w:tc>
          <w:tcPr>
            <w:tcW w:w="1555" w:type="dxa"/>
          </w:tcPr>
          <w:p w:rsidR="00EB5BA4" w:rsidRDefault="00EB5BA4" w:rsidP="00EB5BA4">
            <w:r>
              <w:t>18:00 – 18:15</w:t>
            </w:r>
          </w:p>
        </w:tc>
        <w:tc>
          <w:tcPr>
            <w:tcW w:w="2551" w:type="dxa"/>
          </w:tcPr>
          <w:p w:rsidR="00EB5BA4" w:rsidRDefault="00EB5BA4" w:rsidP="00EB5BA4">
            <w:r>
              <w:t>Lijk: tweeling</w:t>
            </w:r>
          </w:p>
        </w:tc>
        <w:tc>
          <w:tcPr>
            <w:tcW w:w="3827" w:type="dxa"/>
          </w:tcPr>
          <w:p w:rsidR="00EB5BA4" w:rsidRDefault="00EB5BA4" w:rsidP="00EB5BA4">
            <w:r>
              <w:t>Aangifte mogelijkheden doodgeboren foetus</w:t>
            </w:r>
          </w:p>
        </w:tc>
        <w:tc>
          <w:tcPr>
            <w:tcW w:w="1134" w:type="dxa"/>
          </w:tcPr>
          <w:p w:rsidR="00EB5BA4" w:rsidRDefault="00EB5BA4" w:rsidP="00EB5BA4">
            <w:r>
              <w:t>Koos</w:t>
            </w:r>
          </w:p>
        </w:tc>
      </w:tr>
      <w:tr w:rsidR="00EB5BA4" w:rsidTr="005332E6">
        <w:tc>
          <w:tcPr>
            <w:tcW w:w="1555" w:type="dxa"/>
          </w:tcPr>
          <w:p w:rsidR="00EB5BA4" w:rsidRDefault="00EB5BA4" w:rsidP="00EB5BA4">
            <w:r>
              <w:t>18:15 – 18:30</w:t>
            </w:r>
          </w:p>
        </w:tc>
        <w:tc>
          <w:tcPr>
            <w:tcW w:w="2551" w:type="dxa"/>
          </w:tcPr>
          <w:p w:rsidR="00EB5BA4" w:rsidRDefault="00EB5BA4" w:rsidP="00EB5BA4">
            <w:r>
              <w:t>Lijk: schotwonden</w:t>
            </w:r>
          </w:p>
        </w:tc>
        <w:tc>
          <w:tcPr>
            <w:tcW w:w="3827" w:type="dxa"/>
          </w:tcPr>
          <w:p w:rsidR="00EB5BA4" w:rsidRDefault="00EB5BA4" w:rsidP="00EB5BA4">
            <w:r>
              <w:t>Meerwaarde FA bij lijkschouw schietpartij</w:t>
            </w:r>
          </w:p>
        </w:tc>
        <w:tc>
          <w:tcPr>
            <w:tcW w:w="1134" w:type="dxa"/>
          </w:tcPr>
          <w:p w:rsidR="00EB5BA4" w:rsidRDefault="00EB5BA4" w:rsidP="00EB5BA4">
            <w:r>
              <w:t>Harry</w:t>
            </w:r>
          </w:p>
        </w:tc>
      </w:tr>
      <w:tr w:rsidR="00EB5BA4" w:rsidTr="005332E6">
        <w:trPr>
          <w:trHeight w:val="404"/>
        </w:trPr>
        <w:tc>
          <w:tcPr>
            <w:tcW w:w="1555" w:type="dxa"/>
          </w:tcPr>
          <w:p w:rsidR="00EB5BA4" w:rsidRDefault="00EB5BA4" w:rsidP="00EB5BA4">
            <w:r>
              <w:t>18:30 – 18:45</w:t>
            </w:r>
          </w:p>
        </w:tc>
        <w:tc>
          <w:tcPr>
            <w:tcW w:w="2551" w:type="dxa"/>
          </w:tcPr>
          <w:p w:rsidR="00EB5BA4" w:rsidRDefault="00EB5BA4" w:rsidP="00EB5BA4">
            <w:r>
              <w:t xml:space="preserve">Lijk: </w:t>
            </w:r>
            <w:r w:rsidR="005332E6">
              <w:t>suïcide</w:t>
            </w:r>
          </w:p>
        </w:tc>
        <w:tc>
          <w:tcPr>
            <w:tcW w:w="3827" w:type="dxa"/>
          </w:tcPr>
          <w:p w:rsidR="00EB5BA4" w:rsidRDefault="005332E6" w:rsidP="00EB5BA4">
            <w:r>
              <w:t>Bevindingen verhanging</w:t>
            </w:r>
          </w:p>
        </w:tc>
        <w:tc>
          <w:tcPr>
            <w:tcW w:w="1134" w:type="dxa"/>
          </w:tcPr>
          <w:p w:rsidR="00EB5BA4" w:rsidRDefault="00EB5BA4" w:rsidP="00EB5BA4">
            <w:r>
              <w:t>Maartje</w:t>
            </w:r>
          </w:p>
        </w:tc>
      </w:tr>
      <w:tr w:rsidR="00EB5BA4" w:rsidTr="005332E6">
        <w:tc>
          <w:tcPr>
            <w:tcW w:w="1555" w:type="dxa"/>
          </w:tcPr>
          <w:p w:rsidR="00EB5BA4" w:rsidRDefault="00EB5BA4" w:rsidP="00EB5BA4">
            <w:r>
              <w:t>18:45</w:t>
            </w:r>
            <w:r w:rsidR="005332E6">
              <w:t xml:space="preserve"> – 19:00</w:t>
            </w:r>
          </w:p>
        </w:tc>
        <w:tc>
          <w:tcPr>
            <w:tcW w:w="2551" w:type="dxa"/>
          </w:tcPr>
          <w:p w:rsidR="00EB5BA4" w:rsidRDefault="00EB5BA4" w:rsidP="00EB5BA4">
            <w:r>
              <w:t>Lijk: sepsis</w:t>
            </w:r>
          </w:p>
        </w:tc>
        <w:tc>
          <w:tcPr>
            <w:tcW w:w="3827" w:type="dxa"/>
          </w:tcPr>
          <w:p w:rsidR="00EB5BA4" w:rsidRDefault="00EB5BA4" w:rsidP="00EB5BA4">
            <w:r>
              <w:t>Ontstaan sepsis / meldplicht bij meningokokken</w:t>
            </w:r>
          </w:p>
        </w:tc>
        <w:tc>
          <w:tcPr>
            <w:tcW w:w="1134" w:type="dxa"/>
          </w:tcPr>
          <w:p w:rsidR="00EB5BA4" w:rsidRDefault="00EB5BA4" w:rsidP="00EB5BA4">
            <w:r>
              <w:t>Karen</w:t>
            </w:r>
          </w:p>
        </w:tc>
      </w:tr>
      <w:tr w:rsidR="00EB5BA4" w:rsidTr="005332E6">
        <w:tc>
          <w:tcPr>
            <w:tcW w:w="1555" w:type="dxa"/>
          </w:tcPr>
          <w:p w:rsidR="00EB5BA4" w:rsidRDefault="005332E6" w:rsidP="00EB5BA4">
            <w:r>
              <w:t>19:00 – 19:15</w:t>
            </w:r>
          </w:p>
        </w:tc>
        <w:tc>
          <w:tcPr>
            <w:tcW w:w="2551" w:type="dxa"/>
          </w:tcPr>
          <w:p w:rsidR="00EB5BA4" w:rsidRDefault="005332E6" w:rsidP="00EB5BA4">
            <w:r>
              <w:t>Lijk: kindje OK</w:t>
            </w:r>
          </w:p>
        </w:tc>
        <w:tc>
          <w:tcPr>
            <w:tcW w:w="3827" w:type="dxa"/>
          </w:tcPr>
          <w:p w:rsidR="00EB5BA4" w:rsidRDefault="005332E6" w:rsidP="00EB5BA4">
            <w:r>
              <w:t>Richtlijn fout / calamiteiten</w:t>
            </w:r>
          </w:p>
        </w:tc>
        <w:tc>
          <w:tcPr>
            <w:tcW w:w="1134" w:type="dxa"/>
          </w:tcPr>
          <w:p w:rsidR="00EB5BA4" w:rsidRDefault="005332E6" w:rsidP="00EB5BA4">
            <w:r>
              <w:t>Henk</w:t>
            </w:r>
          </w:p>
        </w:tc>
      </w:tr>
      <w:tr w:rsidR="00EB5BA4" w:rsidTr="005332E6">
        <w:tc>
          <w:tcPr>
            <w:tcW w:w="1555" w:type="dxa"/>
          </w:tcPr>
          <w:p w:rsidR="00EB5BA4" w:rsidRDefault="005332E6" w:rsidP="00EB5BA4">
            <w:r>
              <w:t>19:15 – 19:30</w:t>
            </w:r>
          </w:p>
        </w:tc>
        <w:tc>
          <w:tcPr>
            <w:tcW w:w="2551" w:type="dxa"/>
          </w:tcPr>
          <w:p w:rsidR="00EB5BA4" w:rsidRDefault="005332E6" w:rsidP="00EB5BA4">
            <w:r>
              <w:t>Lijk: jonge man</w:t>
            </w:r>
          </w:p>
        </w:tc>
        <w:tc>
          <w:tcPr>
            <w:tcW w:w="3827" w:type="dxa"/>
          </w:tcPr>
          <w:p w:rsidR="00EB5BA4" w:rsidRDefault="005332E6" w:rsidP="00EB5BA4">
            <w:r>
              <w:t>Overlijden bij &lt;40j</w:t>
            </w:r>
          </w:p>
        </w:tc>
        <w:tc>
          <w:tcPr>
            <w:tcW w:w="1134" w:type="dxa"/>
          </w:tcPr>
          <w:p w:rsidR="00EB5BA4" w:rsidRDefault="005332E6" w:rsidP="00EB5BA4">
            <w:r>
              <w:t>Koos</w:t>
            </w:r>
          </w:p>
        </w:tc>
      </w:tr>
      <w:tr w:rsidR="00EB5BA4" w:rsidTr="005332E6">
        <w:tc>
          <w:tcPr>
            <w:tcW w:w="1555" w:type="dxa"/>
          </w:tcPr>
          <w:p w:rsidR="00EB5BA4" w:rsidRDefault="005332E6" w:rsidP="00EB5BA4">
            <w:r>
              <w:t>19:30 – 19:45</w:t>
            </w:r>
          </w:p>
        </w:tc>
        <w:tc>
          <w:tcPr>
            <w:tcW w:w="2551" w:type="dxa"/>
          </w:tcPr>
          <w:p w:rsidR="00EB5BA4" w:rsidRDefault="00797D33" w:rsidP="00EB5BA4">
            <w:r>
              <w:t>Pauze</w:t>
            </w:r>
          </w:p>
        </w:tc>
        <w:tc>
          <w:tcPr>
            <w:tcW w:w="3827" w:type="dxa"/>
          </w:tcPr>
          <w:p w:rsidR="00EB5BA4" w:rsidRDefault="00EB5BA4" w:rsidP="00EB5BA4"/>
        </w:tc>
        <w:tc>
          <w:tcPr>
            <w:tcW w:w="1134" w:type="dxa"/>
          </w:tcPr>
          <w:p w:rsidR="00EB5BA4" w:rsidRDefault="00EB5BA4" w:rsidP="00EB5BA4"/>
        </w:tc>
      </w:tr>
      <w:tr w:rsidR="00EB5BA4" w:rsidTr="005332E6">
        <w:tc>
          <w:tcPr>
            <w:tcW w:w="1555" w:type="dxa"/>
          </w:tcPr>
          <w:p w:rsidR="00EB5BA4" w:rsidRDefault="005332E6" w:rsidP="00EB5BA4">
            <w:r>
              <w:t>19:45 – 20:00</w:t>
            </w:r>
          </w:p>
        </w:tc>
        <w:tc>
          <w:tcPr>
            <w:tcW w:w="2551" w:type="dxa"/>
          </w:tcPr>
          <w:p w:rsidR="00EB5BA4" w:rsidRDefault="005332E6" w:rsidP="00EB5BA4">
            <w:r>
              <w:t>Letsel: met paal geslagen</w:t>
            </w:r>
          </w:p>
        </w:tc>
        <w:tc>
          <w:tcPr>
            <w:tcW w:w="3827" w:type="dxa"/>
          </w:tcPr>
          <w:p w:rsidR="00EB5BA4" w:rsidRDefault="005332E6" w:rsidP="00EB5BA4">
            <w:r>
              <w:t>Tramline bruising</w:t>
            </w:r>
          </w:p>
        </w:tc>
        <w:tc>
          <w:tcPr>
            <w:tcW w:w="1134" w:type="dxa"/>
          </w:tcPr>
          <w:p w:rsidR="00EB5BA4" w:rsidRDefault="005332E6" w:rsidP="00EB5BA4">
            <w:r>
              <w:t>Karen</w:t>
            </w:r>
          </w:p>
        </w:tc>
      </w:tr>
      <w:tr w:rsidR="00EB5BA4" w:rsidTr="005332E6">
        <w:tc>
          <w:tcPr>
            <w:tcW w:w="1555" w:type="dxa"/>
          </w:tcPr>
          <w:p w:rsidR="00EB5BA4" w:rsidRDefault="005332E6" w:rsidP="00EB5BA4">
            <w:r>
              <w:t>20:00 – 20:15</w:t>
            </w:r>
          </w:p>
        </w:tc>
        <w:tc>
          <w:tcPr>
            <w:tcW w:w="2551" w:type="dxa"/>
          </w:tcPr>
          <w:p w:rsidR="00EB5BA4" w:rsidRDefault="005332E6" w:rsidP="00EB5BA4">
            <w:r>
              <w:t>Letsel: chloor</w:t>
            </w:r>
          </w:p>
        </w:tc>
        <w:tc>
          <w:tcPr>
            <w:tcW w:w="3827" w:type="dxa"/>
          </w:tcPr>
          <w:p w:rsidR="00EB5BA4" w:rsidRDefault="005332E6" w:rsidP="00EB5BA4">
            <w:r>
              <w:t>Chemische verbranding</w:t>
            </w:r>
          </w:p>
        </w:tc>
        <w:tc>
          <w:tcPr>
            <w:tcW w:w="1134" w:type="dxa"/>
          </w:tcPr>
          <w:p w:rsidR="00EB5BA4" w:rsidRDefault="005332E6" w:rsidP="00EB5BA4">
            <w:r>
              <w:t>Ype</w:t>
            </w:r>
          </w:p>
        </w:tc>
      </w:tr>
      <w:tr w:rsidR="00EB5BA4" w:rsidTr="005332E6">
        <w:tc>
          <w:tcPr>
            <w:tcW w:w="1555" w:type="dxa"/>
          </w:tcPr>
          <w:p w:rsidR="00EB5BA4" w:rsidRDefault="005332E6" w:rsidP="00EB5BA4">
            <w:r>
              <w:t>20:15 – 20:30</w:t>
            </w:r>
          </w:p>
        </w:tc>
        <w:tc>
          <w:tcPr>
            <w:tcW w:w="2551" w:type="dxa"/>
          </w:tcPr>
          <w:p w:rsidR="00EB5BA4" w:rsidRDefault="005332E6" w:rsidP="00EB5BA4">
            <w:r>
              <w:t>Letsel: genitale verminking</w:t>
            </w:r>
          </w:p>
        </w:tc>
        <w:tc>
          <w:tcPr>
            <w:tcW w:w="3827" w:type="dxa"/>
          </w:tcPr>
          <w:p w:rsidR="00EB5BA4" w:rsidRDefault="005332E6" w:rsidP="00EB5BA4">
            <w:r>
              <w:t>Richtlijn en vormen VGV</w:t>
            </w:r>
          </w:p>
        </w:tc>
        <w:tc>
          <w:tcPr>
            <w:tcW w:w="1134" w:type="dxa"/>
          </w:tcPr>
          <w:p w:rsidR="00EB5BA4" w:rsidRDefault="005332E6" w:rsidP="00EB5BA4">
            <w:r>
              <w:t>Maartje</w:t>
            </w:r>
          </w:p>
        </w:tc>
      </w:tr>
      <w:tr w:rsidR="005332E6" w:rsidTr="005332E6">
        <w:tc>
          <w:tcPr>
            <w:tcW w:w="1555" w:type="dxa"/>
          </w:tcPr>
          <w:p w:rsidR="005332E6" w:rsidRDefault="005332E6" w:rsidP="00EB5BA4">
            <w:r>
              <w:t>20:30 – 20:45</w:t>
            </w:r>
          </w:p>
        </w:tc>
        <w:tc>
          <w:tcPr>
            <w:tcW w:w="2551" w:type="dxa"/>
          </w:tcPr>
          <w:p w:rsidR="005332E6" w:rsidRDefault="005332E6" w:rsidP="00EB5BA4">
            <w:r>
              <w:t>Letsel: schotwonden</w:t>
            </w:r>
          </w:p>
        </w:tc>
        <w:tc>
          <w:tcPr>
            <w:tcW w:w="3827" w:type="dxa"/>
          </w:tcPr>
          <w:p w:rsidR="005332E6" w:rsidRDefault="005332E6" w:rsidP="00EB5BA4">
            <w:r>
              <w:t>Schotwonden</w:t>
            </w:r>
          </w:p>
        </w:tc>
        <w:tc>
          <w:tcPr>
            <w:tcW w:w="1134" w:type="dxa"/>
          </w:tcPr>
          <w:p w:rsidR="005332E6" w:rsidRDefault="005332E6" w:rsidP="00EB5BA4">
            <w:r>
              <w:t>Harry</w:t>
            </w:r>
          </w:p>
        </w:tc>
      </w:tr>
      <w:tr w:rsidR="005332E6" w:rsidTr="005332E6">
        <w:tc>
          <w:tcPr>
            <w:tcW w:w="1555" w:type="dxa"/>
          </w:tcPr>
          <w:p w:rsidR="005332E6" w:rsidRDefault="005332E6" w:rsidP="00EB5BA4">
            <w:r>
              <w:t>20:45 – 21:00</w:t>
            </w:r>
          </w:p>
        </w:tc>
        <w:tc>
          <w:tcPr>
            <w:tcW w:w="2551" w:type="dxa"/>
          </w:tcPr>
          <w:p w:rsidR="005332E6" w:rsidRDefault="005332E6" w:rsidP="00EB5BA4">
            <w:r>
              <w:t>Letsel: veilig thuis</w:t>
            </w:r>
          </w:p>
        </w:tc>
        <w:tc>
          <w:tcPr>
            <w:tcW w:w="3827" w:type="dxa"/>
          </w:tcPr>
          <w:p w:rsidR="005332E6" w:rsidRDefault="005332E6" w:rsidP="00EB5BA4">
            <w:r>
              <w:t>Letsel bij kinderen</w:t>
            </w:r>
          </w:p>
        </w:tc>
        <w:tc>
          <w:tcPr>
            <w:tcW w:w="1134" w:type="dxa"/>
          </w:tcPr>
          <w:p w:rsidR="005332E6" w:rsidRDefault="005332E6" w:rsidP="00EB5BA4">
            <w:r>
              <w:t>Henk</w:t>
            </w:r>
          </w:p>
        </w:tc>
      </w:tr>
    </w:tbl>
    <w:p w:rsidR="00EB5BA4" w:rsidRDefault="00EB5BA4">
      <w:r>
        <w:t xml:space="preserve"> </w:t>
      </w:r>
    </w:p>
    <w:p w:rsidR="00EB5BA4" w:rsidRDefault="00EB5BA4"/>
    <w:sectPr w:rsidR="00EB5BA4" w:rsidSect="006C3C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A4"/>
    <w:rsid w:val="00081092"/>
    <w:rsid w:val="005332E6"/>
    <w:rsid w:val="006C3C0A"/>
    <w:rsid w:val="00797D33"/>
    <w:rsid w:val="00DA577D"/>
    <w:rsid w:val="00EB5BA4"/>
    <w:rsid w:val="00F34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77D"/>
    <w:pPr>
      <w:suppressAutoHyphens/>
      <w:spacing w:after="0" w:line="240" w:lineRule="auto"/>
    </w:pPr>
    <w:rPr>
      <w:rFonts w:ascii="Times New Roman" w:hAnsi="Times New Roman"/>
      <w:sz w:val="24"/>
      <w:szCs w:val="24"/>
      <w:lang w:eastAsia="ar-SA"/>
    </w:rPr>
  </w:style>
  <w:style w:type="paragraph" w:styleId="Kop1">
    <w:name w:val="heading 1"/>
    <w:basedOn w:val="Standaard"/>
    <w:next w:val="Standaard"/>
    <w:link w:val="Kop1Char"/>
    <w:qFormat/>
    <w:rsid w:val="00DA577D"/>
    <w:pPr>
      <w:keepNext/>
      <w:outlineLvl w:val="0"/>
    </w:pPr>
    <w:rPr>
      <w:rFonts w:ascii="Arial" w:eastAsia="Times" w:hAnsi="Arial" w:cs="Arial"/>
      <w:b/>
      <w:bCs/>
      <w:cap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577D"/>
    <w:rPr>
      <w:rFonts w:ascii="Arial" w:eastAsia="Times" w:hAnsi="Arial" w:cs="Arial"/>
      <w:b/>
      <w:bCs/>
      <w:caps/>
      <w:szCs w:val="20"/>
    </w:rPr>
  </w:style>
  <w:style w:type="paragraph" w:styleId="Lijstalinea">
    <w:name w:val="List Paragraph"/>
    <w:basedOn w:val="Standaard"/>
    <w:uiPriority w:val="34"/>
    <w:qFormat/>
    <w:rsid w:val="00DA577D"/>
    <w:pPr>
      <w:ind w:left="720"/>
      <w:contextualSpacing/>
    </w:pPr>
    <w:rPr>
      <w:rFonts w:eastAsia="Times New Roman" w:cs="Times New Roman"/>
    </w:rPr>
  </w:style>
  <w:style w:type="table" w:styleId="Tabelraster">
    <w:name w:val="Table Grid"/>
    <w:basedOn w:val="Standaardtabel"/>
    <w:uiPriority w:val="39"/>
    <w:rsid w:val="00EB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77D"/>
    <w:pPr>
      <w:suppressAutoHyphens/>
      <w:spacing w:after="0" w:line="240" w:lineRule="auto"/>
    </w:pPr>
    <w:rPr>
      <w:rFonts w:ascii="Times New Roman" w:hAnsi="Times New Roman"/>
      <w:sz w:val="24"/>
      <w:szCs w:val="24"/>
      <w:lang w:eastAsia="ar-SA"/>
    </w:rPr>
  </w:style>
  <w:style w:type="paragraph" w:styleId="Kop1">
    <w:name w:val="heading 1"/>
    <w:basedOn w:val="Standaard"/>
    <w:next w:val="Standaard"/>
    <w:link w:val="Kop1Char"/>
    <w:qFormat/>
    <w:rsid w:val="00DA577D"/>
    <w:pPr>
      <w:keepNext/>
      <w:outlineLvl w:val="0"/>
    </w:pPr>
    <w:rPr>
      <w:rFonts w:ascii="Arial" w:eastAsia="Times" w:hAnsi="Arial" w:cs="Arial"/>
      <w:b/>
      <w:bCs/>
      <w:cap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577D"/>
    <w:rPr>
      <w:rFonts w:ascii="Arial" w:eastAsia="Times" w:hAnsi="Arial" w:cs="Arial"/>
      <w:b/>
      <w:bCs/>
      <w:caps/>
      <w:szCs w:val="20"/>
    </w:rPr>
  </w:style>
  <w:style w:type="paragraph" w:styleId="Lijstalinea">
    <w:name w:val="List Paragraph"/>
    <w:basedOn w:val="Standaard"/>
    <w:uiPriority w:val="34"/>
    <w:qFormat/>
    <w:rsid w:val="00DA577D"/>
    <w:pPr>
      <w:ind w:left="720"/>
      <w:contextualSpacing/>
    </w:pPr>
    <w:rPr>
      <w:rFonts w:eastAsia="Times New Roman" w:cs="Times New Roman"/>
    </w:rPr>
  </w:style>
  <w:style w:type="table" w:styleId="Tabelraster">
    <w:name w:val="Table Grid"/>
    <w:basedOn w:val="Standaardtabel"/>
    <w:uiPriority w:val="39"/>
    <w:rsid w:val="00EB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Hondel, Karen van den</cp:lastModifiedBy>
  <cp:revision>2</cp:revision>
  <dcterms:created xsi:type="dcterms:W3CDTF">2019-09-13T08:40:00Z</dcterms:created>
  <dcterms:modified xsi:type="dcterms:W3CDTF">2019-09-13T08:40:00Z</dcterms:modified>
</cp:coreProperties>
</file>